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23" w:rsidRPr="00061A23" w:rsidRDefault="00061A23" w:rsidP="006A3161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061A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Усилен контроль за оборотом оружия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Федеральным законом от 29.12.2022 № 638-ФЗ «О внесении изменений в Федеральный закон «Об оружии» и отдельные законодательные акты Российской Федерации» с 30 марта 2023 года лицензия на приобретение, экспонирование или коллекционирование оружия не будет выдаваться также гражданам Российской Федерации: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– подозреваемым или обвиняемым в совершении умышленного преступления;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– освобожденным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 в соответствии с уголовно-процессуальным законодательством Российской Федерации;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– до истечения двух лет со дня вступления в законную силу соответствующего решения суда;</w:t>
      </w:r>
    </w:p>
    <w:p w:rsidR="00061A23" w:rsidRPr="006A3161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– в отношении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безопасности.Лицензии на приобретение гражданского оружия, выданные до дня вступления в силу Федерального закона № 638-ФЗ, признаются действующими.</w:t>
      </w:r>
    </w:p>
    <w:p w:rsidR="00061A23" w:rsidRPr="00061A23" w:rsidRDefault="00061A23" w:rsidP="00061A2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ответственности за нарушение правил пожарной безопасности в лесах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статье 8.32 Кодекса об административных правонарушениях РФ нарушение правил пожарной безопасности в лесах влечет наложение штрафа на граждан в размере до пяти тысяч рублей, на должностных лиц до пятидесяти тысяч, на юридических лиц до одного миллиона рублей.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причинения ущерба лесному фонду в результате неосторожного обращения с огнем или иными источниками повышенной опасности предусмотрена уголовная ответственность.</w:t>
      </w:r>
    </w:p>
    <w:p w:rsidR="00061A23" w:rsidRPr="006A3161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статье 261 Уголовного кодекса Российской Федерации совершение данного преступления наказывается в зависимости от тяжести последствий лишением свободы на срок до десяти лет со штрафом в размере от трехсот тысяч до пятисот тысяч рублей или в размере заработной платы или иного дохода, осужденного за период от двух до трех лет или без такового.</w:t>
      </w:r>
    </w:p>
    <w:p w:rsidR="00061A23" w:rsidRPr="006A3161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61A23" w:rsidRPr="00061A23" w:rsidRDefault="00061A23" w:rsidP="00061A2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Есть ли какие-то правила сбора грибов, ягод и иных пищевых лесных ресурсов для собственных нужд?</w:t>
      </w:r>
    </w:p>
    <w:p w:rsidR="00061A23" w:rsidRPr="00061A23" w:rsidRDefault="00061A23" w:rsidP="00061A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1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3161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Текстоделиться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Лес может использоваться в целях заготовки пищевых лесных ресурсов.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К пищевым лесным ресурсам относятся дикорастущие плоды, ягоды, орехи, грибы, семена, березовый сок и подобные лесные ресурсы.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Граждане вправе свободно и бесплатно пребывать в лесах и для собственных нужд заготавливать и собирать пищевые лесные ресурсы, в том числе грибы и ягоды.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Исключение составляют, в частности, национальные парки. В них запрещена заготовка пищевых лесных ресурсов, кроме зоны, предназначенной для обеспечения жизнедеятельности коренных малочисленных народов РФ, а также территории населенных пунктов, включенной в состав национальных парков.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запрещено собирать некоторые грибы и дикорастущие растения, а именно занесенные в Красную книгу РФ, красные книги субъектов РФ (например, трюфель летний, русский черный трюфель), либо признаваемые наркотическими средствами.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По общему правилу собирать пищевые лесные ресурсы для собственных нужд можно на любом лесном участке, в том числе на тех, которые предоставлены отдельным лицам по договору аренды.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При нахождении в лесу необходимо соблюдать правила пожарной безопасности в лесах, правила санитарной безопасности в лесах, правила лесовосстановления и правила ухода за лесами.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в частности, заготавливать пищевые лесные ресурсы можно только теми способами, которые исключают возникновение очагов вредных организмов и усыхание деревьев.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пищевые лесные ресурсы собираются не для собственных нужд, то такая деятельность является предпринимательской, связанной с изъятием, хранением и вывозом таких лесных ресурсов из леса.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Заготовка грибов, ягод и иных пищевых лесных ресурсов в предпринимательских целях регулируется Правилами, которые не распространяются на их сбор для собственных нужд.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Нарушение правил заготовки пищевых лесных ресурсов влечет наложение административного штрафа на граждан в размере от 200 до 500 руб. (ч. 3 ст. 8.25 КоАП РФ).</w:t>
      </w:r>
    </w:p>
    <w:p w:rsidR="00061A23" w:rsidRPr="00061A23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Заготовка пищевых лесных ресурсов в местах, где это запрещено, либо неразрешенными способами или приспособлениями, а также сбор, заготовка и реализация пищевых лесных ресурсов, в отношении которых это запрещено, влечет наложение административного штрафа на граждан в размере от 500 до 1 000 руб. с конфискацией орудия совершения правонарушения и продукции незаконного природопользования или без таковой (ч. 3 ст. 8.26 КоАП РФ).</w:t>
      </w:r>
    </w:p>
    <w:p w:rsidR="00061A23" w:rsidRPr="006A3161" w:rsidRDefault="00061A23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A23">
        <w:rPr>
          <w:rFonts w:ascii="Times New Roman" w:eastAsia="Times New Roman" w:hAnsi="Times New Roman" w:cs="Times New Roman"/>
          <w:color w:val="333333"/>
          <w:sz w:val="28"/>
          <w:szCs w:val="28"/>
        </w:rPr>
        <w:t>Нарушение правил охраны и использования природных ресурсов на особо охраняемых природных территориях, в частности на территориях национальных парков, влечет наложение административного штрафа на граждан в размере от 3 000 до 4 000 руб. с конфискацией орудия совершения административного правонарушения и продукции незаконного природопользования или без таковой (ст. 8.39 КоАП РФ).</w:t>
      </w:r>
    </w:p>
    <w:p w:rsidR="00F401EE" w:rsidRPr="00F401EE" w:rsidRDefault="00F401EE" w:rsidP="00F401EE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ответственности за правонарушения и преступления, связанные с незаконным оборотом оружия</w:t>
      </w:r>
    </w:p>
    <w:p w:rsidR="00F401EE" w:rsidRPr="00F401EE" w:rsidRDefault="00F401EE" w:rsidP="00F401E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1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3161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ТекстПоделиться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Правоотношения, возникающие при обороте гражданского, служебного, а также боевого ручного стрелкового и холодного оружия, регулируются положениями Федерального закона от 13.12.1996 № 150-ФЗ «Об оружии».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Оружие - устройства и предметы, конструктивно предназначенные для поражения живой или иной цели, подачи сигналов.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Помните, что оружие является источником повышенной опасности.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Хранение оружия и патронов к нему допускается гражданами Российской Федерации, получившими разрешение в установленном законом порядке.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За нарушение правил приобретения или передачи оружия, если эти действия не содержат признаков уголовно наказуемого деяния, ответственность наступает по ч. 6 ст. 20.8 КоАП РФ. Указанные действия влекут наложение административного штрафа на граждан в размере от трех тысяч до пяти тысяч рублей;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на должностных лиц - от десяти тысяч до тридцати тысяч рублей;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 юридических лиц - от тридцати тысяч до ста тысяч рублей либо административное приостановление их деятельности на срок до тридцати суток.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Частью 1 статьи 222 Уголовного кодекса Российской Федерации (УК РФ) предусмотрено, что незаконные приобретение, передача, хранение, перевозка, пересылка или ношение огнестрельного оружия, его основных частей и боеприпасов наказывается: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-ограничением свободы на срок до 3 лет;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-принудительными работами на срок до 4 лет;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-арестом на срок до 6 месяцев;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-лишением свободы на срок от 3 до 5 лет со штрафом в размере до 80 000 руб. или в размере заработной платы или иного дохода осужденного за период до 3 месяцев либо без такового.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УК РФ ответственность предусмотрена также за незаконные приобретение, передачу, сбыт, хранение, перевозку, пересылку или ношение крупнокалиберного огнестрельного оружия, его основных частей и боеприпасов к нему (ст. 222.2 УК РФ), незаконное изготовление оружия (ст. 223 УК РФ).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случае, если Вы нашли оружие, Вы обязаны незамедлительно обратиться в территориальный орган МВД России для его добровольной сдачи.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Лицо, добровольно сдавшее оружие, его основные части и боеприпасы к нему, освобождается от уголовной ответственности по ст. 222 УК РФ.</w:t>
      </w:r>
    </w:p>
    <w:p w:rsidR="00F401EE" w:rsidRPr="006A3161" w:rsidRDefault="00F401EE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01EE" w:rsidRPr="00F401EE" w:rsidRDefault="00F401EE" w:rsidP="00F401EE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Изменена мера ответственности за уничтожение или повреждение лесных насаждений</w:t>
      </w:r>
    </w:p>
    <w:p w:rsidR="00F401EE" w:rsidRPr="00F401EE" w:rsidRDefault="00F401EE" w:rsidP="00F401E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1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3161">
        <w:rPr>
          <w:rFonts w:ascii="Times New Roman" w:eastAsia="Times New Roman" w:hAnsi="Times New Roman" w:cs="Times New Roman"/>
          <w:color w:val="FFFFFF"/>
          <w:sz w:val="28"/>
          <w:szCs w:val="28"/>
        </w:rPr>
        <w:t>ст</w:t>
      </w:r>
    </w:p>
    <w:p w:rsidR="00F401EE" w:rsidRPr="00F401EE" w:rsidRDefault="00F401EE" w:rsidP="00F401E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1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3161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25.03.2022 № 63-ФЗ, вступившим в законную силу 05.04.2022, внесены изменения в статью 261 Уголовного кодекса Российской Федерации (далее – УК РФ) и примечание к данной статье.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Ранее действовавшая редакция части 1 статьи 261 УК РФ предусматривала уголовную ответственность в случае уничтожения или повреждения лесных </w:t>
      </w: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насаждений и иных насаждений в результате неосторожного обращения с огнем или иными источниками повышенной опасности вне зависимости от размера причиненного ущерба. Внесенные корректировки изменили условия наступления уголовной ответственности – в случае совершения указанных действий, причинивших значительный и крупный ущерб, а также в случае уничтожения или повреждения лесных насаждений и иных насаждений путем поджога, иным общеопасным способом либо в результате загрязнения или иного негативного воздействия.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новая редакция примечания к статье 261 УК РФ определяет размер значительного и крупного ущерба соответственно – не менее 10 000 рублей и 50 000 рублей. Ранее понятия значительного ущерба примечание не содержало.</w:t>
      </w:r>
    </w:p>
    <w:p w:rsidR="00F401EE" w:rsidRPr="006A3161" w:rsidRDefault="00F401EE" w:rsidP="00061A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для расчета ущерба подлежат использованию утвержденные Правительством Российской Федерации таксы и методики.Повышен размер назначаемых наказаний. Так, назначаемое наказание в виде штрафа, в зависимости от способа совершения преступления и суммы ущерба, составит сумму от трехсот тысяч до трех миллионов рублей (ранее минимальный порог штрафа составлял 200 тысяч рублей). Повышены также размеры иных видов назначаемых наказаний.</w:t>
      </w:r>
    </w:p>
    <w:p w:rsidR="00F401EE" w:rsidRPr="00F401EE" w:rsidRDefault="00F401EE" w:rsidP="006A3161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использовании платы за негативное воздействие на окружающую среду</w:t>
      </w:r>
      <w:r w:rsidRPr="006A3161">
        <w:rPr>
          <w:rFonts w:ascii="Times New Roman" w:eastAsia="Times New Roman" w:hAnsi="Times New Roman" w:cs="Times New Roman"/>
          <w:color w:val="FFFFFF"/>
          <w:sz w:val="28"/>
          <w:szCs w:val="28"/>
        </w:rPr>
        <w:t>кстться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30.12.2021 № 446-ФЗ внесены изменения в Федеральный закон «Об охране окружающей среды», которым введена статья 16.6 «Использование платы за негативное воздействие на окружающую среду».</w:t>
      </w:r>
    </w:p>
    <w:p w:rsidR="00F401EE" w:rsidRPr="00F401EE" w:rsidRDefault="00F401EE" w:rsidP="00F401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Плата за негативное воздействие на окружающую среду, зачисленная в бюджеты бюджетной системы Российской Федерации, направляется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субъекта Российской Федерации (муниципального образования)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C5604F" w:rsidRPr="006A3161" w:rsidRDefault="00F401EE" w:rsidP="00C560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01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Плата за негативное воздействие на окружающую среду носит целевой характер и не может быть использована на цели, не предусмотренные настоящей статьей.</w:t>
      </w:r>
    </w:p>
    <w:p w:rsidR="00C5604F" w:rsidRPr="00C5604F" w:rsidRDefault="00C5604F" w:rsidP="00C5604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Охрана лесов от пожаров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со ст.51 Лесного кодекса Российской Федерации леса подлежат охране от пожаров.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В зависимости от экономического и экологического значения лесов, а также социально-экономического развития территорий и природной пожарной опасности лесов выделяются зоны охраны лесов от пожаров различными способами (с использованием наземных, авиационных или космических средств) (лесопожарное зонирование).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Охрана лесов от пожаров включает в себя выполнение мер пожарной безопасности в лесах и тушение пожаров в лесах.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Тушение пожаров в лесах, расположенных на землях лесного фонда, землях обороны и безопасности, землях особо охраняемых природных территорий (лесных пожаров), осуществляется в соответствии с Лесным кодексом РФ, Федеральным законом от 21.12.1994 года № 68-ФЗ «О защите населения и территорий от чрезвычайных ситуаций природного и техногенного характера» и Федеральным законом от 21.12.1994 года № 69-ФЗ «О пожарной безопасности».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остатков, а также тушение пожаров в лесах, расположенных на землях, не указанных выше, осуществляется 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 и Федеральным законом от 21.12.1994 года № 69-ФЗ «О пожарной безопасности».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Охрана лесов от пожаров осуществляется органами государственной власти, органами местного самоуправления в пределах их полномочий.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 участком или права безвозмездного пользования лесным участком, прекращения сервитута или публичного сервитута.</w:t>
      </w:r>
    </w:p>
    <w:p w:rsidR="00C5604F" w:rsidRPr="006A3161" w:rsidRDefault="00C5604F" w:rsidP="00C560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5604F" w:rsidRPr="00C5604F" w:rsidRDefault="00C5604F" w:rsidP="00C5604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Внесены изменения в закон, регламентирующий вольерную охоту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18.02.2020 № 26-ФЗ внесены изменения в Федеральный закон «Об охоте и о сохранении охотничьих ресурсов и о внесении изменений в отдельные законодательные акты Российской Федерации» и Федеральный закон «О животном мире»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Положения Закона направлены на решение вопросов использования охотничьих ресурсов в полувольных условиях или искусственно созданной среде обитания.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использование охотничьих ресурсов в вольерах будет осуществляться на основании путевки – документа, подтверждающего заключение договора об оказании услуг в сфере охотничьего хозяйства, выдаваемого охотнику охотпользователем, на территории которого расположен вольер.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В связи с этим необходимо отметить, что одновременно вносятся изменения в ФЗ «О животном мире», предусматривающие особенности содержания и разведения охотничьих ресурсов в полувольных условиях.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на отношения, связанные с использованием охотничьих ресурсов, являющихся собственностью охотпользователей и содержащихся в вольере, не будут распространяться Правила охоты, а также требования Закона об охоте, касающиеся установления лимитов и квот добычи охотничьих ресурсов.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Минприроды России могут быть установлены ограничения охоты в отношении охотничьих ресурсов, находящихся в полувольных условиях.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Закон также предусматривает, что требования – минимальная площадь вольеров, позволяющая осуществлять добычу охотничьих ресурсов, –  к земельным и лесным участкам, предназначенным для осуществления любительской и спортивной охоты в полувольных условиях, устанавливаются уполномоченным федеральным органом исполнительной власти.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для обеспечения безопасности граждан вход на территории земельных и лесных участков в границах закрепленного охотничьего угодья, где расположены вольеры, будет осуществляться только с разрешения владельцев вольеров, заключивших охотхозяйственные соглашения.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5604F" w:rsidRPr="00C5604F" w:rsidRDefault="00C5604F" w:rsidP="00C5604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Законодательство о любительском рыболовстве</w:t>
      </w:r>
    </w:p>
    <w:p w:rsidR="00C5604F" w:rsidRPr="00C5604F" w:rsidRDefault="00C5604F" w:rsidP="00C560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1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3161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Президентом Российской Федерации подписан Федеральный закон «О любительском рыболовстве и внесении изменений в отдельные законодательные акты», которым вводятся основные понятия, такие как любительское рыболовство и суточная норма вылова.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Под любительским рыболовством понимается деятельность по добыче (вылову) водных биологических ресурсов,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мероприятий; суточная норма вылова водных биоресурсов - разрешенный гражданину для вылова в течение суток объем (количество, вес) водных биоресурсов, не относящихся к видам (подвидам и популяциям), занесенным в Красную книгу Российской Федерации.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Статьей 7 дополнительно к ограничениям, установленным Законом о рыболовстве и сохранении водных биологических ресурсов, введены ограничения любительского рыболовства такие, как периоды добычи (вылова) водных биоресурсов для осуществления любительского рыболовства гражданами с применением сетных орудий добычи (вылова) водных биоресурсов в водных объектах, расположенных в районах Севера, Сибири и Дальнего Востока, в целях личного потребления, запрет на осуществление любительского рыболовства в местах массового отдыха граждан, с применением орудий добычи (вылова), используемых для подводной добычи (вылова) водных биоресурсов, над поверхностью водных объектов, суточная норма добычи (вылова) водных биоресурсов. При проведении официальных физкультурных мероприятий и спортивных мероприятий суточная норма добычи (вылова) водных биоресурсов не устанавливается.</w:t>
      </w:r>
    </w:p>
    <w:p w:rsidR="00C5604F" w:rsidRPr="00C5604F" w:rsidRDefault="00C5604F" w:rsidP="00C560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04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изложенной части закон вступает в силу с 01.01.2020 года.</w:t>
      </w:r>
    </w:p>
    <w:p w:rsidR="006A3161" w:rsidRPr="006A3161" w:rsidRDefault="006A3161" w:rsidP="006A3161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A3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охране водных объектов от загрязнения сточными водами</w:t>
      </w:r>
    </w:p>
    <w:p w:rsidR="006A3161" w:rsidRPr="006A3161" w:rsidRDefault="006A3161" w:rsidP="006A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3161">
        <w:rPr>
          <w:rFonts w:ascii="Times New Roman" w:eastAsia="Times New Roman" w:hAnsi="Times New Roman" w:cs="Times New Roman"/>
          <w:color w:val="333333"/>
          <w:sz w:val="28"/>
          <w:szCs w:val="28"/>
        </w:rPr>
        <w:t>С 01.01.2019 вступил в силу Федеральный закон от 29.07.2017 № 225-ФЗ (в редакции от 03.08.2018) «О внесении изменений в Федеральный закон «О водоснабжении и водоотведении» и отдельные законодательные акты Российской Федерации».</w:t>
      </w:r>
    </w:p>
    <w:p w:rsidR="006A3161" w:rsidRPr="006A3161" w:rsidRDefault="006A3161" w:rsidP="006A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3161">
        <w:rPr>
          <w:rFonts w:ascii="Times New Roman" w:eastAsia="Times New Roman" w:hAnsi="Times New Roman" w:cs="Times New Roman"/>
          <w:color w:val="333333"/>
          <w:sz w:val="28"/>
          <w:szCs w:val="28"/>
        </w:rPr>
        <w:t>Введена система нормирования сточных вод, сбрасываемых в водные объекты, на основе технологических нормативов в отношении организаций, осуществляющих водоотведение. Разграничена ответственность организаций водопроводно-канализационного хозяйства и их абонентов по очистке сточных вод, введены требования к составу сточных вод, сбрасываемых абонентами (за исключением жилых и многоквартирных домов).</w:t>
      </w:r>
    </w:p>
    <w:p w:rsidR="006A3161" w:rsidRPr="006A3161" w:rsidRDefault="006A3161" w:rsidP="006A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3161">
        <w:rPr>
          <w:rFonts w:ascii="Times New Roman" w:eastAsia="Times New Roman" w:hAnsi="Times New Roman" w:cs="Times New Roman"/>
          <w:color w:val="333333"/>
          <w:sz w:val="28"/>
          <w:szCs w:val="28"/>
        </w:rPr>
        <w:t>Уточнен порядок исчисления платы за негативное воздействие на окружающую среду за сбросы загрязняющих веществ организациями, эксплуатирующими централизованные системы водоотведения поселений или городских округов, при сбросе загрязняющих веществ, не относящихся к веществам,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округов.</w:t>
      </w:r>
    </w:p>
    <w:p w:rsidR="006A3161" w:rsidRPr="006A3161" w:rsidRDefault="006A3161" w:rsidP="006A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3161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 порядок установления нормативов допустимого воздействия на окружающую среду и особенности возмещения вреда окружающей среде для организаций, эксплуатирующих централизованные системы водоотведения поселений или городских округов.</w:t>
      </w:r>
    </w:p>
    <w:p w:rsidR="00B3318C" w:rsidRDefault="00B3318C"/>
    <w:sectPr w:rsidR="00B3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23"/>
    <w:rsid w:val="00061A23"/>
    <w:rsid w:val="0046652E"/>
    <w:rsid w:val="006A3161"/>
    <w:rsid w:val="00947089"/>
    <w:rsid w:val="00B3318C"/>
    <w:rsid w:val="00C5604F"/>
    <w:rsid w:val="00F4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61A23"/>
  </w:style>
  <w:style w:type="character" w:customStyle="1" w:styleId="feeds-pagenavigationtooltip">
    <w:name w:val="feeds-page__navigation_tooltip"/>
    <w:basedOn w:val="a0"/>
    <w:rsid w:val="00061A23"/>
  </w:style>
  <w:style w:type="paragraph" w:styleId="a3">
    <w:name w:val="Normal (Web)"/>
    <w:basedOn w:val="a"/>
    <w:uiPriority w:val="99"/>
    <w:semiHidden/>
    <w:unhideWhenUsed/>
    <w:rsid w:val="0006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61A23"/>
  </w:style>
  <w:style w:type="character" w:customStyle="1" w:styleId="feeds-pagenavigationtooltip">
    <w:name w:val="feeds-page__navigation_tooltip"/>
    <w:basedOn w:val="a0"/>
    <w:rsid w:val="00061A23"/>
  </w:style>
  <w:style w:type="paragraph" w:styleId="a3">
    <w:name w:val="Normal (Web)"/>
    <w:basedOn w:val="a"/>
    <w:uiPriority w:val="99"/>
    <w:semiHidden/>
    <w:unhideWhenUsed/>
    <w:rsid w:val="0006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6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17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5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3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38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30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6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6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35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39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2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6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0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7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5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0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8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5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39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6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37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9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3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2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3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8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3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3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7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8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8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11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6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9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89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5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5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9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86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7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Makushkina.E.G</dc:creator>
  <cp:lastModifiedBy>Iskra-2</cp:lastModifiedBy>
  <cp:revision>2</cp:revision>
  <dcterms:created xsi:type="dcterms:W3CDTF">2024-06-27T07:49:00Z</dcterms:created>
  <dcterms:modified xsi:type="dcterms:W3CDTF">2024-06-27T07:49:00Z</dcterms:modified>
</cp:coreProperties>
</file>